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B42A3" w:rsidP="00DD5AC8" w:rsidRDefault="00DD5AC8" w14:paraId="153173C1" w14:textId="4A828F6E">
      <w:pPr>
        <w:jc w:val="center"/>
        <w:rPr>
          <w:b/>
          <w:bCs/>
        </w:rPr>
      </w:pPr>
      <w:r w:rsidRPr="00DD5AC8">
        <w:rPr>
          <w:b/>
          <w:bCs/>
        </w:rPr>
        <w:t xml:space="preserve">FICHA DE SEGUIMIENTO A </w:t>
      </w:r>
      <w:r w:rsidR="00344B92">
        <w:rPr>
          <w:b/>
          <w:bCs/>
        </w:rPr>
        <w:t>LAS ACCIONES</w:t>
      </w:r>
      <w:r w:rsidRPr="00DD5AC8">
        <w:rPr>
          <w:b/>
          <w:bCs/>
        </w:rPr>
        <w:t xml:space="preserve"> DEL PLAN DE ACCIÓN</w:t>
      </w:r>
      <w:r w:rsidR="00526AD3">
        <w:rPr>
          <w:b/>
          <w:bCs/>
        </w:rPr>
        <w:t xml:space="preserve"> DEL CONSEJO NACIONAL DEL AGUA</w:t>
      </w:r>
      <w:r w:rsidR="00344B92">
        <w:rPr>
          <w:b/>
          <w:bCs/>
        </w:rPr>
        <w:t xml:space="preserve"> 2023 - 2026</w:t>
      </w:r>
    </w:p>
    <w:p w:rsidR="00DD5AC8" w:rsidP="00DD5AC8" w:rsidRDefault="00DD5AC8" w14:paraId="1C83F9FE" w14:textId="77777777">
      <w:pPr>
        <w:jc w:val="center"/>
        <w:rPr>
          <w:b/>
          <w:bCs/>
        </w:rPr>
      </w:pPr>
    </w:p>
    <w:tbl>
      <w:tblPr>
        <w:tblStyle w:val="Tablaconcuadrcula"/>
        <w:tblW w:w="0" w:type="auto"/>
        <w:tblLook w:val="04A0" w:firstRow="1" w:lastRow="0" w:firstColumn="1" w:lastColumn="0" w:noHBand="0" w:noVBand="1"/>
      </w:tblPr>
      <w:tblGrid>
        <w:gridCol w:w="2405"/>
        <w:gridCol w:w="2009"/>
        <w:gridCol w:w="2207"/>
        <w:gridCol w:w="2207"/>
      </w:tblGrid>
      <w:tr w:rsidR="00526AD3" w:rsidTr="5791991A" w14:paraId="44FBB0E5" w14:textId="77777777">
        <w:trPr>
          <w:trHeight w:val="640"/>
        </w:trPr>
        <w:tc>
          <w:tcPr>
            <w:tcW w:w="8828" w:type="dxa"/>
            <w:gridSpan w:val="4"/>
            <w:shd w:val="clear" w:color="auto" w:fill="70AD47" w:themeFill="accent6"/>
            <w:tcMar/>
            <w:vAlign w:val="center"/>
          </w:tcPr>
          <w:p w:rsidR="00526AD3" w:rsidP="0033637F" w:rsidRDefault="00526AD3" w14:paraId="21C95CD9" w14:textId="262A88EA">
            <w:pPr>
              <w:jc w:val="center"/>
              <w:rPr>
                <w:b/>
                <w:bCs/>
              </w:rPr>
            </w:pPr>
            <w:r>
              <w:rPr>
                <w:b/>
                <w:bCs/>
              </w:rPr>
              <w:t xml:space="preserve">SEGUIMIENTO A LA IMPLEMENTACIÓN DE </w:t>
            </w:r>
            <w:r w:rsidR="00344B92">
              <w:rPr>
                <w:b/>
                <w:bCs/>
              </w:rPr>
              <w:t>ACCIONES</w:t>
            </w:r>
            <w:r>
              <w:rPr>
                <w:b/>
                <w:bCs/>
              </w:rPr>
              <w:t xml:space="preserve"> DEL PLAN DE ACCIÓN DEL C</w:t>
            </w:r>
            <w:r w:rsidR="006171D2">
              <w:rPr>
                <w:b/>
                <w:bCs/>
              </w:rPr>
              <w:t>ONSEJO NACIONAL DEL AGUA - C</w:t>
            </w:r>
            <w:r>
              <w:rPr>
                <w:b/>
                <w:bCs/>
              </w:rPr>
              <w:t>NA 2023 - 2026</w:t>
            </w:r>
          </w:p>
        </w:tc>
      </w:tr>
      <w:tr w:rsidR="00526AD3" w:rsidTr="5791991A" w14:paraId="46CAFE6C" w14:textId="77777777">
        <w:tc>
          <w:tcPr>
            <w:tcW w:w="2405" w:type="dxa"/>
            <w:shd w:val="clear" w:color="auto" w:fill="C5E0B3" w:themeFill="accent6" w:themeFillTint="66"/>
            <w:tcMar/>
            <w:vAlign w:val="center"/>
          </w:tcPr>
          <w:p w:rsidR="00526AD3" w:rsidP="0033637F" w:rsidRDefault="00C41C0E" w14:paraId="02627755" w14:textId="67EFA728">
            <w:pPr>
              <w:jc w:val="center"/>
              <w:rPr>
                <w:b/>
                <w:bCs/>
              </w:rPr>
            </w:pPr>
            <w:r>
              <w:rPr>
                <w:b/>
                <w:bCs/>
              </w:rPr>
              <w:t xml:space="preserve">Número </w:t>
            </w:r>
            <w:r w:rsidR="00344B92">
              <w:rPr>
                <w:b/>
                <w:bCs/>
              </w:rPr>
              <w:t>de la acción</w:t>
            </w:r>
            <w:r w:rsidR="00526AD3">
              <w:rPr>
                <w:b/>
                <w:bCs/>
              </w:rPr>
              <w:t>:</w:t>
            </w:r>
          </w:p>
        </w:tc>
        <w:tc>
          <w:tcPr>
            <w:tcW w:w="6423" w:type="dxa"/>
            <w:gridSpan w:val="3"/>
            <w:tcMar/>
            <w:vAlign w:val="center"/>
          </w:tcPr>
          <w:p w:rsidR="00526AD3" w:rsidP="0033637F" w:rsidRDefault="00B63503" w14:paraId="23CE9230" w14:textId="3B39A453">
            <w:pPr>
              <w:jc w:val="center"/>
              <w:rPr>
                <w:b/>
                <w:bCs/>
              </w:rPr>
            </w:pPr>
            <w:r>
              <w:rPr>
                <w:b/>
                <w:bCs/>
              </w:rPr>
              <w:t>20</w:t>
            </w:r>
          </w:p>
        </w:tc>
      </w:tr>
      <w:tr w:rsidR="00C41C0E" w:rsidTr="5791991A" w14:paraId="3C83B659" w14:textId="77777777">
        <w:tc>
          <w:tcPr>
            <w:tcW w:w="2405" w:type="dxa"/>
            <w:shd w:val="clear" w:color="auto" w:fill="C5E0B3" w:themeFill="accent6" w:themeFillTint="66"/>
            <w:tcMar/>
            <w:vAlign w:val="center"/>
          </w:tcPr>
          <w:p w:rsidR="00C41C0E" w:rsidP="00C41C0E" w:rsidRDefault="00C41C0E" w14:paraId="600948DB" w14:textId="6F6E3498">
            <w:pPr>
              <w:jc w:val="center"/>
              <w:rPr>
                <w:b/>
                <w:bCs/>
              </w:rPr>
            </w:pPr>
            <w:r>
              <w:rPr>
                <w:b/>
                <w:bCs/>
              </w:rPr>
              <w:t xml:space="preserve">Nombre </w:t>
            </w:r>
            <w:r w:rsidR="00344B92">
              <w:rPr>
                <w:b/>
                <w:bCs/>
              </w:rPr>
              <w:t>de la acción</w:t>
            </w:r>
            <w:r>
              <w:rPr>
                <w:b/>
                <w:bCs/>
              </w:rPr>
              <w:t>:</w:t>
            </w:r>
          </w:p>
        </w:tc>
        <w:tc>
          <w:tcPr>
            <w:tcW w:w="6423" w:type="dxa"/>
            <w:gridSpan w:val="3"/>
            <w:tcMar/>
            <w:vAlign w:val="center"/>
          </w:tcPr>
          <w:p w:rsidR="00C41C0E" w:rsidP="00C41C0E" w:rsidRDefault="0083669D" w14:paraId="5F3CD9FD" w14:textId="39988F6F">
            <w:pPr>
              <w:jc w:val="center"/>
              <w:rPr>
                <w:b/>
                <w:bCs/>
              </w:rPr>
            </w:pPr>
            <w:r w:rsidRPr="00FE34F8">
              <w:rPr>
                <w:b/>
                <w:bCs/>
              </w:rPr>
              <w:t>Mejorar la estimación de la demanda hídrica en el sector para fortalecer el uso eficiente del agua a través de diferentes instrumentos</w:t>
            </w:r>
          </w:p>
        </w:tc>
      </w:tr>
      <w:tr w:rsidR="00C41C0E" w:rsidTr="5791991A" w14:paraId="466B1545" w14:textId="77777777">
        <w:tc>
          <w:tcPr>
            <w:tcW w:w="2405" w:type="dxa"/>
            <w:shd w:val="clear" w:color="auto" w:fill="C5E0B3" w:themeFill="accent6" w:themeFillTint="66"/>
            <w:tcMar/>
            <w:vAlign w:val="center"/>
          </w:tcPr>
          <w:p w:rsidR="00C41C0E" w:rsidP="00C41C0E" w:rsidRDefault="00C41C0E" w14:paraId="748F5DE8" w14:textId="5AC81C9D">
            <w:pPr>
              <w:jc w:val="center"/>
              <w:rPr>
                <w:b/>
                <w:bCs/>
              </w:rPr>
            </w:pPr>
            <w:r>
              <w:rPr>
                <w:b/>
                <w:bCs/>
              </w:rPr>
              <w:t>Plazo de Ejecución:</w:t>
            </w:r>
          </w:p>
        </w:tc>
        <w:tc>
          <w:tcPr>
            <w:tcW w:w="2009" w:type="dxa"/>
            <w:tcMar/>
            <w:vAlign w:val="center"/>
          </w:tcPr>
          <w:p w:rsidR="00C41C0E" w:rsidP="00C41C0E" w:rsidRDefault="0083669D" w14:paraId="3B1283F8" w14:textId="6B1F2E79">
            <w:pPr>
              <w:jc w:val="center"/>
              <w:rPr>
                <w:b/>
                <w:bCs/>
              </w:rPr>
            </w:pPr>
            <w:r>
              <w:rPr>
                <w:b/>
                <w:bCs/>
              </w:rPr>
              <w:t>2026</w:t>
            </w:r>
          </w:p>
        </w:tc>
        <w:tc>
          <w:tcPr>
            <w:tcW w:w="2207" w:type="dxa"/>
            <w:shd w:val="clear" w:color="auto" w:fill="C5E0B3" w:themeFill="accent6" w:themeFillTint="66"/>
            <w:tcMar/>
            <w:vAlign w:val="center"/>
          </w:tcPr>
          <w:p w:rsidR="00C41C0E" w:rsidP="00C41C0E" w:rsidRDefault="00C41C0E" w14:paraId="505D9024" w14:textId="53C52442">
            <w:pPr>
              <w:jc w:val="center"/>
              <w:rPr>
                <w:b/>
                <w:bCs/>
              </w:rPr>
            </w:pPr>
            <w:r>
              <w:rPr>
                <w:b/>
                <w:bCs/>
              </w:rPr>
              <w:t>Entidad Líder</w:t>
            </w:r>
          </w:p>
        </w:tc>
        <w:tc>
          <w:tcPr>
            <w:tcW w:w="2207" w:type="dxa"/>
            <w:tcMar/>
            <w:vAlign w:val="center"/>
          </w:tcPr>
          <w:p w:rsidR="00C41C0E" w:rsidP="00C41C0E" w:rsidRDefault="0083669D" w14:paraId="306FA71F" w14:textId="1BF1B7C7">
            <w:pPr>
              <w:jc w:val="center"/>
              <w:rPr>
                <w:b/>
                <w:bCs/>
              </w:rPr>
            </w:pPr>
            <w:r>
              <w:rPr>
                <w:b/>
                <w:bCs/>
              </w:rPr>
              <w:t>Ministerio de Agricultura y Desarrollo Rural</w:t>
            </w:r>
          </w:p>
        </w:tc>
      </w:tr>
      <w:tr w:rsidR="00C41C0E" w:rsidTr="5791991A" w14:paraId="5A1C5F15" w14:textId="77777777">
        <w:trPr>
          <w:trHeight w:val="855"/>
        </w:trPr>
        <w:tc>
          <w:tcPr>
            <w:tcW w:w="2405" w:type="dxa"/>
            <w:shd w:val="clear" w:color="auto" w:fill="C5E0B3" w:themeFill="accent6" w:themeFillTint="66"/>
            <w:tcMar/>
            <w:vAlign w:val="center"/>
          </w:tcPr>
          <w:p w:rsidR="00C41C0E" w:rsidP="00C41C0E" w:rsidRDefault="00C41C0E" w14:paraId="151BDD13" w14:textId="49FE8BAD">
            <w:pPr>
              <w:jc w:val="center"/>
              <w:rPr>
                <w:b/>
                <w:bCs/>
              </w:rPr>
            </w:pPr>
            <w:r>
              <w:rPr>
                <w:b/>
                <w:bCs/>
              </w:rPr>
              <w:t>Porcentaje de avance:</w:t>
            </w:r>
          </w:p>
        </w:tc>
        <w:tc>
          <w:tcPr>
            <w:tcW w:w="2009" w:type="dxa"/>
            <w:tcMar/>
            <w:vAlign w:val="center"/>
          </w:tcPr>
          <w:p w:rsidR="00C41C0E" w:rsidP="00C41C0E" w:rsidRDefault="0083669D" w14:paraId="68FCCFAE" w14:textId="738967E3">
            <w:pPr>
              <w:jc w:val="center"/>
              <w:rPr>
                <w:b/>
                <w:bCs/>
              </w:rPr>
            </w:pPr>
            <w:r>
              <w:rPr>
                <w:b/>
                <w:bCs/>
              </w:rPr>
              <w:t xml:space="preserve">25% </w:t>
            </w:r>
          </w:p>
        </w:tc>
        <w:tc>
          <w:tcPr>
            <w:tcW w:w="2207" w:type="dxa"/>
            <w:shd w:val="clear" w:color="auto" w:fill="C5E0B3" w:themeFill="accent6" w:themeFillTint="66"/>
            <w:tcMar/>
            <w:vAlign w:val="center"/>
          </w:tcPr>
          <w:p w:rsidR="00C41C0E" w:rsidP="00C41C0E" w:rsidRDefault="00C41C0E" w14:paraId="45B845BD" w14:textId="05837F82">
            <w:pPr>
              <w:jc w:val="center"/>
              <w:rPr>
                <w:b/>
                <w:bCs/>
              </w:rPr>
            </w:pPr>
            <w:r>
              <w:rPr>
                <w:b/>
                <w:bCs/>
              </w:rPr>
              <w:t>Fecha estimada de finalización:</w:t>
            </w:r>
          </w:p>
        </w:tc>
        <w:tc>
          <w:tcPr>
            <w:tcW w:w="2207" w:type="dxa"/>
            <w:tcMar/>
            <w:vAlign w:val="center"/>
          </w:tcPr>
          <w:p w:rsidR="00C41C0E" w:rsidP="00C41C0E" w:rsidRDefault="0083669D" w14:paraId="49584358" w14:textId="1D3FF636">
            <w:pPr>
              <w:jc w:val="center"/>
              <w:rPr>
                <w:b/>
                <w:bCs/>
              </w:rPr>
            </w:pPr>
            <w:r>
              <w:rPr>
                <w:b/>
                <w:bCs/>
              </w:rPr>
              <w:t>2030</w:t>
            </w:r>
          </w:p>
        </w:tc>
      </w:tr>
      <w:tr w:rsidR="00C41C0E" w:rsidTr="5791991A" w14:paraId="7B3B95CA" w14:textId="77777777">
        <w:tc>
          <w:tcPr>
            <w:tcW w:w="2405" w:type="dxa"/>
            <w:shd w:val="clear" w:color="auto" w:fill="C5E0B3" w:themeFill="accent6" w:themeFillTint="66"/>
            <w:tcMar/>
            <w:vAlign w:val="center"/>
          </w:tcPr>
          <w:p w:rsidR="00C41C0E" w:rsidP="00C41C0E" w:rsidRDefault="00C41C0E" w14:paraId="0D7899D9" w14:textId="2D6CB86E">
            <w:pPr>
              <w:jc w:val="center"/>
              <w:rPr>
                <w:b/>
                <w:bCs/>
              </w:rPr>
            </w:pPr>
            <w:r>
              <w:rPr>
                <w:b/>
                <w:bCs/>
              </w:rPr>
              <w:t>Acciones desarrolladas:</w:t>
            </w:r>
          </w:p>
        </w:tc>
        <w:tc>
          <w:tcPr>
            <w:tcW w:w="6423" w:type="dxa"/>
            <w:gridSpan w:val="3"/>
            <w:tcMar/>
            <w:vAlign w:val="center"/>
          </w:tcPr>
          <w:p w:rsidR="00C41C0E" w:rsidP="00B04E88" w:rsidRDefault="00C41C0E" w14:paraId="6AE07A5D" w14:textId="77777777">
            <w:pPr>
              <w:jc w:val="both"/>
            </w:pPr>
          </w:p>
          <w:p w:rsidRPr="00B04E88" w:rsidR="00B04E88" w:rsidP="00B04E88" w:rsidRDefault="00B04E88" w14:paraId="061EC58D" w14:textId="77777777">
            <w:pPr>
              <w:jc w:val="both"/>
              <w:rPr>
                <w:b/>
                <w:bCs/>
              </w:rPr>
            </w:pPr>
            <w:r w:rsidRPr="00B04E88">
              <w:rPr>
                <w:b/>
                <w:bCs/>
              </w:rPr>
              <w:t>Hito 1. Definir los insumos para la estimación de los módulos de consumo de agua en actividades priorizadas por el sector (50 %)</w:t>
            </w:r>
          </w:p>
          <w:p w:rsidRPr="00B04E88" w:rsidR="00B04E88" w:rsidP="00B04E88" w:rsidRDefault="00B04E88" w14:paraId="658D6B64" w14:textId="77777777">
            <w:pPr>
              <w:jc w:val="both"/>
            </w:pPr>
            <w:r w:rsidRPr="00B04E88">
              <w:rPr>
                <w:b/>
                <w:bCs/>
              </w:rPr>
              <w:t>Avance reportado:</w:t>
            </w:r>
            <w:r w:rsidRPr="00B04E88">
              <w:t xml:space="preserve"> 25 %</w:t>
            </w:r>
          </w:p>
          <w:p w:rsidRPr="00B04E88" w:rsidR="00B04E88" w:rsidP="00B04E88" w:rsidRDefault="00B04E88" w14:paraId="7D5DCBDE" w14:textId="77777777">
            <w:pPr>
              <w:jc w:val="both"/>
            </w:pPr>
            <w:r w:rsidRPr="00B04E88">
              <w:t xml:space="preserve">En el marco de este hito, el Ministerio de Agricultura y Desarrollo Rural ha avanzado en la estructuración de los </w:t>
            </w:r>
            <w:r w:rsidRPr="00B04E88">
              <w:rPr>
                <w:b/>
                <w:bCs/>
              </w:rPr>
              <w:t>insumos técnicos de mayor escala y alcance nacional</w:t>
            </w:r>
            <w:r w:rsidRPr="00B04E88">
              <w:t xml:space="preserve"> para la futura estimación de módulos de consumo de agua en sistemas productivos priorizados, a través del </w:t>
            </w:r>
            <w:r w:rsidRPr="00B04E88">
              <w:rPr>
                <w:b/>
                <w:bCs/>
              </w:rPr>
              <w:t>proyecto CSICAP – Iniciativas climáticamente inteligentes para la adaptación del sector agropecuario frente al cambio climático en sectores productivos priorizados</w:t>
            </w:r>
            <w:r w:rsidRPr="00B04E88">
              <w:t>.</w:t>
            </w:r>
          </w:p>
          <w:p w:rsidRPr="00B04E88" w:rsidR="00B04E88" w:rsidP="00B04E88" w:rsidRDefault="00B04E88" w14:paraId="1262FD1C" w14:textId="77777777">
            <w:pPr>
              <w:jc w:val="both"/>
            </w:pPr>
            <w:r w:rsidRPr="00B04E88">
              <w:t xml:space="preserve">El proyecto CSICAP fue </w:t>
            </w:r>
            <w:r w:rsidRPr="00B04E88">
              <w:rPr>
                <w:b/>
                <w:bCs/>
              </w:rPr>
              <w:t>aprobado por el Comité Ejecutivo del Fondo Verde del Clima (FVC) el 29 de marzo de 2022</w:t>
            </w:r>
            <w:r w:rsidRPr="00B04E88">
              <w:t xml:space="preserve">, validando técnicamente su diseño, teoría de cambio, marco lógico y coherencia con los compromisos climáticos de Colombia, en particular la Contribución Determinada a Nivel Nacional (NDC). Se trata del </w:t>
            </w:r>
            <w:r w:rsidRPr="00B04E88">
              <w:rPr>
                <w:b/>
                <w:bCs/>
              </w:rPr>
              <w:t>primer y único proyecto del sector agropecuario colombiano aprobado por este mecanismo financiero internacional</w:t>
            </w:r>
            <w:r w:rsidRPr="00B04E88">
              <w:t>.</w:t>
            </w:r>
          </w:p>
          <w:p w:rsidRPr="00B04E88" w:rsidR="00B04E88" w:rsidP="00B04E88" w:rsidRDefault="00B04E88" w14:paraId="7A94DF94" w14:textId="77777777">
            <w:pPr>
              <w:jc w:val="both"/>
            </w:pPr>
            <w:r w:rsidRPr="00B04E88">
              <w:t xml:space="preserve">El proyecto tiene </w:t>
            </w:r>
            <w:r w:rsidRPr="00B04E88">
              <w:rPr>
                <w:b/>
                <w:bCs/>
              </w:rPr>
              <w:t>cobertura nacional</w:t>
            </w:r>
            <w:r w:rsidRPr="00B04E88">
              <w:t xml:space="preserve">, con intervención prevista en </w:t>
            </w:r>
            <w:r w:rsidRPr="00B04E88">
              <w:rPr>
                <w:b/>
                <w:bCs/>
              </w:rPr>
              <w:t>219 municipios de 22 departamentos</w:t>
            </w:r>
            <w:r w:rsidRPr="00B04E88">
              <w:t xml:space="preserve">, y prioriza los sistemas productivos de </w:t>
            </w:r>
            <w:r w:rsidRPr="00B04E88">
              <w:rPr>
                <w:b/>
                <w:bCs/>
              </w:rPr>
              <w:t>arroz, maíz, papa, caña de azúcar y caña panelera, banano, plátano, café y ganadería de carne y leche</w:t>
            </w:r>
            <w:r w:rsidRPr="00B04E88">
              <w:t>.</w:t>
            </w:r>
          </w:p>
          <w:p w:rsidRPr="00B04E88" w:rsidR="00B04E88" w:rsidP="00B04E88" w:rsidRDefault="00B04E88" w14:paraId="3C522AC0" w14:textId="77777777">
            <w:pPr>
              <w:jc w:val="both"/>
              <w:rPr>
                <w:b/>
                <w:bCs/>
              </w:rPr>
            </w:pPr>
            <w:r w:rsidRPr="00B04E88">
              <w:rPr>
                <w:b/>
                <w:bCs/>
              </w:rPr>
              <w:t>Aporte técnico del proyecto CSICAP al hito</w:t>
            </w:r>
          </w:p>
          <w:p w:rsidRPr="00B04E88" w:rsidR="00B04E88" w:rsidP="00B04E88" w:rsidRDefault="00B04E88" w14:paraId="373ED680" w14:textId="77777777">
            <w:pPr>
              <w:jc w:val="both"/>
            </w:pPr>
            <w:r w:rsidRPr="00B04E88">
              <w:t xml:space="preserve">El proyecto CSICAP constituye </w:t>
            </w:r>
            <w:proofErr w:type="gramStart"/>
            <w:r w:rsidRPr="00B04E88">
              <w:t>la principal base técnico</w:t>
            </w:r>
            <w:proofErr w:type="gramEnd"/>
            <w:r w:rsidRPr="00B04E88">
              <w:noBreakHyphen/>
              <w:t>científica para la definición futura de los módulos de consumo de agua en el sector agropecuario, dado que contempla, entre otros, los siguientes desarrollos técnicos:</w:t>
            </w:r>
          </w:p>
          <w:p w:rsidRPr="00B04E88" w:rsidR="00B04E88" w:rsidP="00B04E88" w:rsidRDefault="00B04E88" w14:paraId="00B7C2AC" w14:textId="77777777">
            <w:pPr>
              <w:numPr>
                <w:ilvl w:val="0"/>
                <w:numId w:val="3"/>
              </w:numPr>
              <w:jc w:val="both"/>
            </w:pPr>
            <w:r w:rsidRPr="00B04E88">
              <w:lastRenderedPageBreak/>
              <w:t xml:space="preserve">Medición directa del </w:t>
            </w:r>
            <w:r w:rsidRPr="00B04E88">
              <w:rPr>
                <w:b/>
                <w:bCs/>
              </w:rPr>
              <w:t>consumo de agua</w:t>
            </w:r>
            <w:r w:rsidRPr="00B04E88">
              <w:t xml:space="preserve"> en sistemas productivos agrícolas y ganaderos, tanto en manejos convencionales como en prácticas sostenibles y climáticamente inteligentes.</w:t>
            </w:r>
          </w:p>
          <w:p w:rsidRPr="00B04E88" w:rsidR="00B04E88" w:rsidP="00B04E88" w:rsidRDefault="00B04E88" w14:paraId="24B3EF9E" w14:textId="77777777">
            <w:pPr>
              <w:numPr>
                <w:ilvl w:val="0"/>
                <w:numId w:val="3"/>
              </w:numPr>
              <w:jc w:val="both"/>
            </w:pPr>
            <w:r w:rsidRPr="00B04E88">
              <w:t xml:space="preserve">Estimación de </w:t>
            </w:r>
            <w:r w:rsidRPr="00B04E88">
              <w:rPr>
                <w:b/>
                <w:bCs/>
              </w:rPr>
              <w:t>huellas hídricas (azul, verde y gris)</w:t>
            </w:r>
            <w:r w:rsidRPr="00B04E88">
              <w:t xml:space="preserve"> para tecnologías y prácticas priorizadas en distintas zonas agroclimáticas del país.</w:t>
            </w:r>
          </w:p>
          <w:p w:rsidRPr="00B04E88" w:rsidR="00B04E88" w:rsidP="00B04E88" w:rsidRDefault="00B04E88" w14:paraId="25FC3D8B" w14:textId="77777777">
            <w:pPr>
              <w:numPr>
                <w:ilvl w:val="0"/>
                <w:numId w:val="3"/>
              </w:numPr>
              <w:jc w:val="both"/>
            </w:pPr>
            <w:r w:rsidRPr="00B04E88">
              <w:t xml:space="preserve">Desarrollo de </w:t>
            </w:r>
            <w:r w:rsidRPr="00B04E88">
              <w:rPr>
                <w:b/>
                <w:bCs/>
              </w:rPr>
              <w:t>plataformas agroclimáticas y de modelamiento productivo</w:t>
            </w:r>
            <w:r w:rsidRPr="00B04E88">
              <w:t>, integrando información climática, edáfica y productiva para la toma de decisiones.</w:t>
            </w:r>
          </w:p>
          <w:p w:rsidRPr="00B04E88" w:rsidR="00B04E88" w:rsidP="00B04E88" w:rsidRDefault="00B04E88" w14:paraId="58D1C4DD" w14:textId="77777777">
            <w:pPr>
              <w:numPr>
                <w:ilvl w:val="0"/>
                <w:numId w:val="3"/>
              </w:numPr>
              <w:jc w:val="both"/>
            </w:pPr>
            <w:r w:rsidRPr="00B04E88">
              <w:t xml:space="preserve">Implementación de </w:t>
            </w:r>
            <w:r w:rsidRPr="00B04E88">
              <w:rPr>
                <w:b/>
                <w:bCs/>
              </w:rPr>
              <w:t>modelos de planificación del uso eficiente del agua</w:t>
            </w:r>
            <w:r w:rsidRPr="00B04E88">
              <w:t xml:space="preserve"> en cuencas estratégicas asociadas a los principales sistemas productivos.</w:t>
            </w:r>
          </w:p>
          <w:p w:rsidR="00B04E88" w:rsidP="00B04E88" w:rsidRDefault="00B04E88" w14:paraId="027A3FCC" w14:textId="77777777">
            <w:pPr>
              <w:numPr>
                <w:ilvl w:val="0"/>
                <w:numId w:val="3"/>
              </w:numPr>
              <w:jc w:val="both"/>
            </w:pPr>
            <w:r w:rsidRPr="00B04E88">
              <w:t>Generación de insumos técnicos para el diseño de instrumentos sectoriales orientados a la eficiencia hídrica, la adaptación al cambio climático y la modernización productiva.</w:t>
            </w:r>
          </w:p>
          <w:p w:rsidR="00B63503" w:rsidP="00B63503" w:rsidRDefault="00B63503" w14:paraId="71E0C988" w14:textId="77777777">
            <w:pPr>
              <w:jc w:val="both"/>
            </w:pPr>
          </w:p>
          <w:p w:rsidR="00B63503" w:rsidP="00B63503" w:rsidRDefault="00B63503" w14:paraId="3C572568" w14:textId="77777777">
            <w:pPr>
              <w:jc w:val="both"/>
            </w:pPr>
          </w:p>
          <w:p w:rsidRPr="00B04E88" w:rsidR="00B63503" w:rsidP="00B63503" w:rsidRDefault="00B63503" w14:paraId="7E11EC8B" w14:textId="77777777">
            <w:pPr>
              <w:jc w:val="both"/>
            </w:pPr>
          </w:p>
          <w:p w:rsidRPr="00B04E88" w:rsidR="00B04E88" w:rsidP="00B04E88" w:rsidRDefault="00B04E88" w14:paraId="26EE2750" w14:textId="77777777">
            <w:pPr>
              <w:jc w:val="both"/>
            </w:pPr>
            <w:r w:rsidRPr="00B04E88">
              <w:t>Desde el punto de vista técnico</w:t>
            </w:r>
            <w:r w:rsidRPr="00B04E88">
              <w:noBreakHyphen/>
              <w:t xml:space="preserve">jurídico, el proyecto cuenta con </w:t>
            </w:r>
            <w:r w:rsidRPr="00B04E88">
              <w:rPr>
                <w:b/>
                <w:bCs/>
              </w:rPr>
              <w:t>Acuerdo de Cooperación Técnica No Reembolsable y Contrato de Préstamo</w:t>
            </w:r>
            <w:r w:rsidRPr="00B04E88">
              <w:t xml:space="preserve"> suscritos en </w:t>
            </w:r>
            <w:r w:rsidRPr="00B04E88">
              <w:rPr>
                <w:b/>
                <w:bCs/>
              </w:rPr>
              <w:t>junio de 2024</w:t>
            </w:r>
            <w:r w:rsidRPr="00B04E88">
              <w:t xml:space="preserve"> entre la CAF (organismo acreditado ante el FVC), el MADR y el Ministerio de Hacienda y Crédito Público. No obstante, el proyecto </w:t>
            </w:r>
            <w:r w:rsidRPr="00B04E88">
              <w:rPr>
                <w:b/>
                <w:bCs/>
              </w:rPr>
              <w:t>no ha iniciado su fase de ejecución técnica</w:t>
            </w:r>
            <w:r w:rsidRPr="00B04E88">
              <w:t xml:space="preserve">, debido a que se encuentra </w:t>
            </w:r>
            <w:r w:rsidRPr="00B04E88">
              <w:rPr>
                <w:b/>
                <w:bCs/>
              </w:rPr>
              <w:t>pendiente la aprobación por parte del Fondo Verde del Clima del cambio de Agencia Implementadora</w:t>
            </w:r>
            <w:r w:rsidRPr="00B04E88">
              <w:t xml:space="preserve"> solicitado por el Ministerio.</w:t>
            </w:r>
          </w:p>
          <w:p w:rsidRPr="00B04E88" w:rsidR="00B04E88" w:rsidP="00B04E88" w:rsidRDefault="00B04E88" w14:paraId="1966F65E" w14:textId="77777777">
            <w:pPr>
              <w:jc w:val="both"/>
            </w:pPr>
            <w:r w:rsidRPr="00B04E88">
              <w:t xml:space="preserve">Esta situación ha impedido el inicio de los desembolsos y, por tanto, la implementación operativa de las actividades técnicas previstas. El primer desembolso ha sido objeto de </w:t>
            </w:r>
            <w:r w:rsidRPr="00B04E88">
              <w:rPr>
                <w:b/>
                <w:bCs/>
              </w:rPr>
              <w:t>tres prórrogas</w:t>
            </w:r>
            <w:r w:rsidRPr="00B04E88">
              <w:t xml:space="preserve">, estableciéndose como fecha límite </w:t>
            </w:r>
            <w:r w:rsidRPr="00B04E88">
              <w:rPr>
                <w:b/>
                <w:bCs/>
              </w:rPr>
              <w:t>septiembre de 2026</w:t>
            </w:r>
            <w:r w:rsidRPr="00B04E88">
              <w:t xml:space="preserve"> para el cumplimiento de las condiciones contractuales.</w:t>
            </w:r>
          </w:p>
          <w:p w:rsidRPr="00B04E88" w:rsidR="00B04E88" w:rsidP="00B04E88" w:rsidRDefault="00B04E88" w14:paraId="1E063783" w14:textId="77777777">
            <w:pPr>
              <w:jc w:val="both"/>
            </w:pPr>
            <w:r w:rsidRPr="00B04E88">
              <w:t xml:space="preserve">En consecuencia, el avance del hito se concentra en la </w:t>
            </w:r>
            <w:r w:rsidRPr="00B04E88">
              <w:rPr>
                <w:b/>
                <w:bCs/>
              </w:rPr>
              <w:t>fase de diseño, aprobación técnica y estructuración de los instrumentos habilitantes</w:t>
            </w:r>
            <w:r w:rsidRPr="00B04E88">
              <w:t>, quedando condicionada la generación de resultados operativos a la activación del proyecto.</w:t>
            </w:r>
          </w:p>
          <w:p w:rsidRPr="00B04E88" w:rsidR="00B04E88" w:rsidP="00B04E88" w:rsidRDefault="00B04E88" w14:paraId="6F8C5B61" w14:textId="77777777">
            <w:pPr>
              <w:jc w:val="both"/>
            </w:pPr>
            <w:r w:rsidRPr="00B04E88">
              <w:pict w14:anchorId="3305F1EC">
                <v:rect id="_x0000_i1043" style="width:0;height:1.5pt" o:hr="t" o:hrstd="t" o:hralign="center" fillcolor="#a0a0a0" stroked="f"/>
              </w:pict>
            </w:r>
          </w:p>
          <w:p w:rsidRPr="00B04E88" w:rsidR="00B04E88" w:rsidP="00B04E88" w:rsidRDefault="00B04E88" w14:paraId="769A7A51" w14:textId="77777777">
            <w:pPr>
              <w:jc w:val="both"/>
              <w:rPr>
                <w:b/>
                <w:bCs/>
              </w:rPr>
            </w:pPr>
            <w:r w:rsidRPr="00B04E88">
              <w:rPr>
                <w:b/>
                <w:bCs/>
              </w:rPr>
              <w:t>Hito 2. Implementar pilotos de aprovechamiento de aguas lluvias y uso seguro de aguas residuales tratadas en actividades agrícolas (50 %)</w:t>
            </w:r>
          </w:p>
          <w:p w:rsidRPr="00B04E88" w:rsidR="00B04E88" w:rsidP="00B04E88" w:rsidRDefault="00B04E88" w14:paraId="1F536CCA" w14:textId="77777777">
            <w:pPr>
              <w:jc w:val="both"/>
            </w:pPr>
            <w:r w:rsidRPr="00B04E88">
              <w:rPr>
                <w:b/>
                <w:bCs/>
              </w:rPr>
              <w:t>Avance reportado:</w:t>
            </w:r>
            <w:r w:rsidRPr="00B04E88">
              <w:t xml:space="preserve"> 0 %</w:t>
            </w:r>
          </w:p>
          <w:p w:rsidRPr="00B04E88" w:rsidR="00B04E88" w:rsidP="00B04E88" w:rsidRDefault="00B04E88" w14:paraId="5E81427E" w14:textId="77777777">
            <w:pPr>
              <w:jc w:val="both"/>
            </w:pPr>
            <w:r w:rsidRPr="00B04E88">
              <w:t xml:space="preserve">Al cierre del período evaluado, este hito no presenta avances de ejecución. De acuerdo con la programación técnica del proyecto CSICAP, los </w:t>
            </w:r>
            <w:r w:rsidRPr="00B04E88">
              <w:rPr>
                <w:b/>
                <w:bCs/>
              </w:rPr>
              <w:t>pilotos de aprovechamiento de aguas lluvias y uso seguro de aguas residuales tratadas</w:t>
            </w:r>
            <w:r w:rsidRPr="00B04E88">
              <w:t xml:space="preserve"> se encuentran previstos para </w:t>
            </w:r>
            <w:r w:rsidRPr="00B04E88">
              <w:rPr>
                <w:b/>
                <w:bCs/>
              </w:rPr>
              <w:t xml:space="preserve">fases </w:t>
            </w:r>
            <w:r w:rsidRPr="00B04E88">
              <w:rPr>
                <w:b/>
                <w:bCs/>
              </w:rPr>
              <w:lastRenderedPageBreak/>
              <w:t>posteriores de implementación</w:t>
            </w:r>
            <w:r w:rsidRPr="00B04E88">
              <w:t>, una vez se consoliden los insumos técnicos derivados de las mediciones de consumo de agua, las huellas hídricas, el modelamiento productivo y la planificación hídrica a escala territorial.</w:t>
            </w:r>
          </w:p>
          <w:p w:rsidRPr="00B04E88" w:rsidR="00B04E88" w:rsidP="00B04E88" w:rsidRDefault="00B04E88" w14:paraId="1FE0D60F" w14:textId="77777777">
            <w:pPr>
              <w:jc w:val="both"/>
            </w:pPr>
            <w:r w:rsidRPr="00B04E88">
              <w:t xml:space="preserve">El inicio de estos pilotos está directamente condicionado a la </w:t>
            </w:r>
            <w:r w:rsidRPr="00B04E88">
              <w:rPr>
                <w:b/>
                <w:bCs/>
              </w:rPr>
              <w:t>entrada en operación del proyecto CSICAP</w:t>
            </w:r>
            <w:r w:rsidRPr="00B04E88">
              <w:t>, actualmente suspendido en espera de la aprobación del ajuste institucional por parte del Fondo Verde del Clima.</w:t>
            </w:r>
          </w:p>
          <w:p w:rsidR="00B04E88" w:rsidP="00B04E88" w:rsidRDefault="00B04E88" w14:paraId="1C1DEBCD" w14:textId="77777777">
            <w:pPr>
              <w:jc w:val="both"/>
            </w:pPr>
          </w:p>
          <w:p w:rsidRPr="00B04E88" w:rsidR="00B04E88" w:rsidP="00B04E88" w:rsidRDefault="00B04E88" w14:paraId="04B80CE6" w14:textId="77777777">
            <w:pPr>
              <w:jc w:val="both"/>
              <w:rPr>
                <w:b/>
                <w:bCs/>
              </w:rPr>
            </w:pPr>
            <w:r w:rsidRPr="00B04E88">
              <w:rPr>
                <w:b/>
                <w:bCs/>
              </w:rPr>
              <w:t>El proyecto CSICAP constituye el instrumento estructural del sector agropecuario para la generación de información técnica robusta sobre consumo de agua, eficiencia hídrica y adaptación al cambio climático. Su activación es determinante para avanzar de manera sustantiva en ambos hitos, particularmente en la transición desde la fase de planificación técnica hacia la implementación de pilotos territoriales y la consolidación de módulos de consumo de agua diferenciados por sistema productivo y región.</w:t>
            </w:r>
          </w:p>
          <w:p w:rsidRPr="0083669D" w:rsidR="00B04E88" w:rsidP="00B04E88" w:rsidRDefault="00B04E88" w14:paraId="6D5F4734" w14:textId="77777777">
            <w:pPr>
              <w:jc w:val="both"/>
            </w:pPr>
          </w:p>
        </w:tc>
      </w:tr>
      <w:tr w:rsidR="00C41C0E" w:rsidTr="5791991A" w14:paraId="3A63A52C" w14:textId="77777777">
        <w:tc>
          <w:tcPr>
            <w:tcW w:w="2405" w:type="dxa"/>
            <w:shd w:val="clear" w:color="auto" w:fill="C5E0B3" w:themeFill="accent6" w:themeFillTint="66"/>
            <w:tcMar/>
            <w:vAlign w:val="center"/>
          </w:tcPr>
          <w:p w:rsidR="00C41C0E" w:rsidP="00C41C0E" w:rsidRDefault="00C41C0E" w14:paraId="37EE68FC" w14:textId="6506CF53">
            <w:pPr>
              <w:jc w:val="center"/>
              <w:rPr>
                <w:b/>
                <w:bCs/>
              </w:rPr>
            </w:pPr>
            <w:r>
              <w:rPr>
                <w:b/>
                <w:bCs/>
              </w:rPr>
              <w:lastRenderedPageBreak/>
              <w:t>Productos alcanzados:</w:t>
            </w:r>
          </w:p>
        </w:tc>
        <w:tc>
          <w:tcPr>
            <w:tcW w:w="6423" w:type="dxa"/>
            <w:gridSpan w:val="3"/>
            <w:tcMar/>
            <w:vAlign w:val="center"/>
          </w:tcPr>
          <w:p w:rsidR="00C41C0E" w:rsidP="00C41C0E" w:rsidRDefault="00C41C0E" w14:paraId="1B6CDCE9" w14:textId="77777777">
            <w:pPr>
              <w:jc w:val="center"/>
              <w:rPr>
                <w:b/>
                <w:bCs/>
              </w:rPr>
            </w:pPr>
          </w:p>
        </w:tc>
      </w:tr>
      <w:tr w:rsidR="00C41C0E" w:rsidTr="5791991A" w14:paraId="741E9DAE" w14:textId="77777777">
        <w:tc>
          <w:tcPr>
            <w:tcW w:w="2405" w:type="dxa"/>
            <w:shd w:val="clear" w:color="auto" w:fill="C5E0B3" w:themeFill="accent6" w:themeFillTint="66"/>
            <w:tcMar/>
            <w:vAlign w:val="center"/>
          </w:tcPr>
          <w:p w:rsidR="00C41C0E" w:rsidP="00C41C0E" w:rsidRDefault="00C41C0E" w14:paraId="3DE9D81F" w14:textId="677A22DE">
            <w:pPr>
              <w:jc w:val="center"/>
              <w:rPr>
                <w:b/>
                <w:bCs/>
              </w:rPr>
            </w:pPr>
            <w:r>
              <w:rPr>
                <w:b/>
                <w:bCs/>
              </w:rPr>
              <w:t>Justificación en caso de NO cumplir con la entrega del producto en el plazo fijado en el Plan de Acción del CNA</w:t>
            </w:r>
          </w:p>
        </w:tc>
        <w:tc>
          <w:tcPr>
            <w:tcW w:w="6423" w:type="dxa"/>
            <w:gridSpan w:val="3"/>
            <w:tcMar/>
            <w:vAlign w:val="center"/>
          </w:tcPr>
          <w:p w:rsidRPr="00B04E88" w:rsidR="00B04E88" w:rsidP="00B04E88" w:rsidRDefault="00B04E88" w14:paraId="13998CEB" w14:textId="77777777">
            <w:pPr>
              <w:jc w:val="both"/>
            </w:pPr>
            <w:r w:rsidRPr="00B04E88">
              <w:t>La entrega del producto no se realizó dentro del plazo definido debido a que su desarrollo depende de la activación del proyecto CSICAP, principal instrumento técnico del sector agropecuario para la generación de insumos sobre consumo y uso eficiente del agua.</w:t>
            </w:r>
          </w:p>
          <w:p w:rsidRPr="00B04E88" w:rsidR="00B04E88" w:rsidP="00B04E88" w:rsidRDefault="00B04E88" w14:paraId="0DDD052A" w14:textId="77777777">
            <w:pPr>
              <w:jc w:val="both"/>
            </w:pPr>
          </w:p>
          <w:p w:rsidRPr="00B04E88" w:rsidR="00B04E88" w:rsidP="00B04E88" w:rsidRDefault="00B04E88" w14:paraId="1C98FB82" w14:textId="4C590336">
            <w:pPr>
              <w:jc w:val="both"/>
            </w:pPr>
            <w:r w:rsidRPr="00B04E88">
              <w:t>Aunque el proyecto fue aprobado por el Fondo Verde del Clima y cuenta con instrumentos contractuales suscritos, su ejecución técnica no ha iniciado al encontrarse pendiente la aprobación del cambio de Agencia Implementadora por parte del Fondo. Esta situación ha impedido el inicio de las mediciones y análisis técnicos requeridos, por lo que la entrega del producto sin dichos insumos comprometería su calidad y validez técnica.</w:t>
            </w:r>
          </w:p>
          <w:p w:rsidR="00C41C0E" w:rsidP="00B04E88" w:rsidRDefault="00C41C0E" w14:paraId="4F1502F0" w14:textId="77777777">
            <w:pPr>
              <w:rPr>
                <w:b/>
                <w:bCs/>
              </w:rPr>
            </w:pPr>
          </w:p>
        </w:tc>
      </w:tr>
      <w:tr w:rsidR="00C41C0E" w:rsidTr="5791991A" w14:paraId="6D85EDE6" w14:textId="77777777">
        <w:tc>
          <w:tcPr>
            <w:tcW w:w="2405" w:type="dxa"/>
            <w:shd w:val="clear" w:color="auto" w:fill="C5E0B3" w:themeFill="accent6" w:themeFillTint="66"/>
            <w:tcMar/>
            <w:vAlign w:val="center"/>
          </w:tcPr>
          <w:p w:rsidR="00C41C0E" w:rsidP="00C41C0E" w:rsidRDefault="00C41C0E" w14:paraId="3F38D99F" w14:textId="46DAE17E">
            <w:pPr>
              <w:jc w:val="center"/>
              <w:rPr>
                <w:b/>
                <w:bCs/>
              </w:rPr>
            </w:pPr>
            <w:r>
              <w:rPr>
                <w:b/>
                <w:bCs/>
              </w:rPr>
              <w:t>Entidades con las que se articularon acciones:</w:t>
            </w:r>
          </w:p>
        </w:tc>
        <w:tc>
          <w:tcPr>
            <w:tcW w:w="6423" w:type="dxa"/>
            <w:gridSpan w:val="3"/>
            <w:tcMar/>
            <w:vAlign w:val="center"/>
          </w:tcPr>
          <w:p w:rsidR="00C41C0E" w:rsidP="00B63503" w:rsidRDefault="00B63503" w14:paraId="03018CDF" w14:textId="2730E4DB">
            <w:pPr>
              <w:rPr>
                <w:b/>
                <w:bCs/>
              </w:rPr>
            </w:pPr>
            <w:r>
              <w:rPr>
                <w:b/>
                <w:bCs/>
              </w:rPr>
              <w:t xml:space="preserve">Entidades adscritas y vinculadas al sector </w:t>
            </w:r>
          </w:p>
        </w:tc>
      </w:tr>
      <w:tr w:rsidR="00C41C0E" w:rsidTr="5791991A" w14:paraId="1CD51AFD" w14:textId="77777777">
        <w:tc>
          <w:tcPr>
            <w:tcW w:w="2405" w:type="dxa"/>
            <w:shd w:val="clear" w:color="auto" w:fill="C5E0B3" w:themeFill="accent6" w:themeFillTint="66"/>
            <w:tcMar/>
            <w:vAlign w:val="center"/>
          </w:tcPr>
          <w:p w:rsidR="00C41C0E" w:rsidP="00C41C0E" w:rsidRDefault="00C41C0E" w14:paraId="36F0C5F1" w14:textId="160D9384">
            <w:pPr>
              <w:jc w:val="center"/>
              <w:rPr>
                <w:b/>
                <w:bCs/>
              </w:rPr>
            </w:pPr>
            <w:r>
              <w:rPr>
                <w:b/>
                <w:bCs/>
              </w:rPr>
              <w:t>Nombre de quien reporta:</w:t>
            </w:r>
          </w:p>
        </w:tc>
        <w:tc>
          <w:tcPr>
            <w:tcW w:w="6423" w:type="dxa"/>
            <w:gridSpan w:val="3"/>
            <w:tcMar/>
            <w:vAlign w:val="center"/>
          </w:tcPr>
          <w:p w:rsidR="00C41C0E" w:rsidP="00B63503" w:rsidRDefault="00B63503" w14:paraId="4DE672F6" w14:textId="7C10BF19">
            <w:pPr>
              <w:rPr>
                <w:b/>
                <w:bCs/>
              </w:rPr>
            </w:pPr>
            <w:r>
              <w:rPr>
                <w:b/>
                <w:bCs/>
              </w:rPr>
              <w:t>Dirección de Innovación, Desarrollo Tecnológico y Protección Sanitaria</w:t>
            </w:r>
          </w:p>
        </w:tc>
      </w:tr>
      <w:tr w:rsidR="00C41C0E" w:rsidTr="5791991A" w14:paraId="6998C880" w14:textId="77777777">
        <w:tc>
          <w:tcPr>
            <w:tcW w:w="2405" w:type="dxa"/>
            <w:shd w:val="clear" w:color="auto" w:fill="C5E0B3" w:themeFill="accent6" w:themeFillTint="66"/>
            <w:tcMar/>
            <w:vAlign w:val="center"/>
          </w:tcPr>
          <w:p w:rsidR="00C41C0E" w:rsidP="00C41C0E" w:rsidRDefault="00C41C0E" w14:paraId="73BD65B2" w14:textId="21E0FB88">
            <w:pPr>
              <w:jc w:val="center"/>
              <w:rPr>
                <w:b/>
                <w:bCs/>
              </w:rPr>
            </w:pPr>
            <w:r>
              <w:rPr>
                <w:b/>
                <w:bCs/>
              </w:rPr>
              <w:t>Fecha del reporte:</w:t>
            </w:r>
          </w:p>
        </w:tc>
        <w:tc>
          <w:tcPr>
            <w:tcW w:w="6423" w:type="dxa"/>
            <w:gridSpan w:val="3"/>
            <w:tcMar/>
            <w:vAlign w:val="center"/>
          </w:tcPr>
          <w:p w:rsidR="00C41C0E" w:rsidP="00B63503" w:rsidRDefault="00B63503" w14:paraId="43F3588C" w14:textId="6D86B6C8">
            <w:pPr>
              <w:rPr>
                <w:b/>
                <w:bCs/>
              </w:rPr>
            </w:pPr>
            <w:r>
              <w:rPr>
                <w:b/>
                <w:bCs/>
              </w:rPr>
              <w:t>12/03/2026</w:t>
            </w:r>
          </w:p>
        </w:tc>
      </w:tr>
      <w:tr w:rsidR="00BF04FE" w:rsidTr="5791991A" w14:paraId="7076C171" w14:textId="77777777">
        <w:tc>
          <w:tcPr>
            <w:tcW w:w="2405" w:type="dxa"/>
            <w:shd w:val="clear" w:color="auto" w:fill="C5E0B3" w:themeFill="accent6" w:themeFillTint="66"/>
            <w:tcMar/>
            <w:vAlign w:val="center"/>
          </w:tcPr>
          <w:p w:rsidR="00BF04FE" w:rsidP="00C41C0E" w:rsidRDefault="00BF04FE" w14:paraId="0AD98E2E" w14:textId="25EAEE7E">
            <w:pPr>
              <w:jc w:val="center"/>
              <w:rPr>
                <w:b/>
                <w:bCs/>
              </w:rPr>
            </w:pPr>
            <w:r>
              <w:rPr>
                <w:b/>
                <w:bCs/>
              </w:rPr>
              <w:t>Soportes de cumplimiento (Anexos)</w:t>
            </w:r>
          </w:p>
        </w:tc>
        <w:tc>
          <w:tcPr>
            <w:tcW w:w="6423" w:type="dxa"/>
            <w:gridSpan w:val="3"/>
            <w:tcMar/>
            <w:vAlign w:val="center"/>
          </w:tcPr>
          <w:p w:rsidRPr="00B63503" w:rsidR="00B63503" w:rsidP="00B63503" w:rsidRDefault="00B63503" w14:paraId="2F23224F" w14:textId="7A8E0903">
            <w:pPr>
              <w:rPr>
                <w:b w:val="1"/>
                <w:bCs w:val="1"/>
              </w:rPr>
            </w:pPr>
            <w:r w:rsidRPr="5791991A" w:rsidR="5BA5D005">
              <w:rPr>
                <w:b w:val="1"/>
                <w:bCs w:val="1"/>
              </w:rPr>
              <w:t xml:space="preserve">No aplica </w:t>
            </w:r>
          </w:p>
          <w:p w:rsidR="00BF04FE" w:rsidP="00B63503" w:rsidRDefault="00BF04FE" w14:paraId="57303BE6" w14:textId="77777777">
            <w:pPr>
              <w:rPr>
                <w:b/>
                <w:bCs/>
              </w:rPr>
            </w:pPr>
          </w:p>
        </w:tc>
      </w:tr>
    </w:tbl>
    <w:p w:rsidR="0033637F" w:rsidP="00DD5AC8" w:rsidRDefault="0033637F" w14:paraId="7919412D" w14:textId="77777777">
      <w:pPr>
        <w:jc w:val="center"/>
        <w:rPr>
          <w:b/>
          <w:bCs/>
        </w:rPr>
      </w:pPr>
    </w:p>
    <w:p w:rsidR="0033637F" w:rsidP="0033637F" w:rsidRDefault="0033637F" w14:paraId="15C5FBAC" w14:textId="77777777">
      <w:pPr>
        <w:jc w:val="both"/>
        <w:rPr>
          <w:b/>
          <w:bCs/>
        </w:rPr>
      </w:pPr>
    </w:p>
    <w:p w:rsidRPr="009B1327" w:rsidR="009B1327" w:rsidP="0033637F" w:rsidRDefault="00B60594" w14:paraId="1737D87E" w14:textId="63FDC9EA">
      <w:pPr>
        <w:jc w:val="both"/>
      </w:pPr>
      <w:r w:rsidRPr="009B1327">
        <w:t>Enlace de descarga de este formato</w:t>
      </w:r>
      <w:r w:rsidR="00F34C70">
        <w:t xml:space="preserve"> editable</w:t>
      </w:r>
      <w:r w:rsidRPr="009B1327">
        <w:t>:</w:t>
      </w:r>
    </w:p>
    <w:p w:rsidRPr="00DD5AC8" w:rsidR="00B60594" w:rsidP="0033637F" w:rsidRDefault="00F34C70" w14:paraId="4273D1C0" w14:textId="762A3A8B">
      <w:pPr>
        <w:jc w:val="both"/>
        <w:rPr>
          <w:b/>
          <w:bCs/>
        </w:rPr>
      </w:pPr>
      <w:hyperlink w:history="1" r:id="rId8">
        <w:r w:rsidRPr="00F06B08">
          <w:rPr>
            <w:rStyle w:val="Hipervnculo"/>
            <w:b/>
            <w:bCs/>
          </w:rPr>
          <w:t>https://drive.google.com/drive/u/0/folders/1CSYV9GVmYqNHlRQXx2ClWV7nZ9lZGVCa</w:t>
        </w:r>
      </w:hyperlink>
      <w:r w:rsidR="009B1327">
        <w:rPr>
          <w:b/>
          <w:bCs/>
        </w:rPr>
        <w:t xml:space="preserve"> </w:t>
      </w:r>
    </w:p>
    <w:sectPr w:rsidRPr="00DD5AC8" w:rsidR="00B60594" w:rsidSect="00950EBE">
      <w:headerReference w:type="default" r:id="rId9"/>
      <w:footerReference w:type="default" r:id="rId10"/>
      <w:pgSz w:w="12240" w:h="15840" w:orient="portrait"/>
      <w:pgMar w:top="212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5332E" w:rsidP="00950EBE" w:rsidRDefault="00B5332E" w14:paraId="08CF05F7" w14:textId="77777777">
      <w:pPr>
        <w:spacing w:after="0" w:line="240" w:lineRule="auto"/>
      </w:pPr>
      <w:r>
        <w:separator/>
      </w:r>
    </w:p>
  </w:endnote>
  <w:endnote w:type="continuationSeparator" w:id="0">
    <w:p w:rsidR="00B5332E" w:rsidP="00950EBE" w:rsidRDefault="00B5332E" w14:paraId="5A6D40B5"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sdt>
    <w:sdtPr>
      <w:rPr>
        <w:lang w:val="es-ES"/>
      </w:rPr>
      <w:id w:val="-1071572585"/>
      <w:docPartObj>
        <w:docPartGallery w:val="Page Numbers (Bottom of Page)"/>
        <w:docPartUnique/>
      </w:docPartObj>
    </w:sdtPr>
    <w:sdtEndPr>
      <w:rPr>
        <w:rFonts w:ascii="Verdana" w:hAnsi="Verdana"/>
        <w:color w:val="000000"/>
        <w:sz w:val="18"/>
        <w:szCs w:val="18"/>
        <w:lang w:val="es-CO"/>
      </w:rPr>
    </w:sdtEndPr>
    <w:sdtContent>
      <w:p w:rsidRPr="003A3319" w:rsidR="00950EBE" w:rsidP="00950EBE" w:rsidRDefault="00950EBE" w14:paraId="4B08423C" w14:textId="77777777">
        <w:pPr>
          <w:pStyle w:val="Piedepgina"/>
          <w:jc w:val="right"/>
          <w:rPr>
            <w:rFonts w:ascii="Verdana" w:hAnsi="Verdana"/>
            <w:color w:val="000000"/>
            <w:sz w:val="18"/>
            <w:szCs w:val="18"/>
          </w:rPr>
        </w:pPr>
        <w:r w:rsidRPr="003A3319">
          <w:rPr>
            <w:rFonts w:ascii="Verdana" w:hAnsi="Verdana"/>
            <w:noProof/>
            <w:sz w:val="18"/>
            <w:szCs w:val="18"/>
            <w:lang w:val="en-US"/>
          </w:rPr>
          <mc:AlternateContent>
            <mc:Choice Requires="wps">
              <w:drawing>
                <wp:anchor distT="0" distB="0" distL="114300" distR="114300" simplePos="0" relativeHeight="251661312" behindDoc="0" locked="0" layoutInCell="1" allowOverlap="1" wp14:anchorId="1A21245E" wp14:editId="047CD948">
                  <wp:simplePos x="0" y="0"/>
                  <wp:positionH relativeFrom="margin">
                    <wp:posOffset>-421005</wp:posOffset>
                  </wp:positionH>
                  <wp:positionV relativeFrom="paragraph">
                    <wp:posOffset>-161925</wp:posOffset>
                  </wp:positionV>
                  <wp:extent cx="5457825" cy="998220"/>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5457825" cy="998220"/>
                          </a:xfrm>
                          <a:prstGeom prst="rect">
                            <a:avLst/>
                          </a:prstGeom>
                          <a:noFill/>
                          <a:ln w="6350">
                            <a:noFill/>
                          </a:ln>
                        </wps:spPr>
                        <wps:txbx>
                          <w:txbxContent>
                            <w:p w:rsidRPr="00256928" w:rsidR="00950EBE" w:rsidP="00950EBE" w:rsidRDefault="00950EBE" w14:paraId="5E0CDCF5" w14:textId="77777777">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rsidRPr="003A3319" w:rsidR="00950EBE" w:rsidP="00950EBE" w:rsidRDefault="00950EBE" w14:paraId="2E857D25" w14:textId="77777777">
                              <w:pPr>
                                <w:spacing w:after="0" w:line="276" w:lineRule="auto"/>
                                <w:jc w:val="both"/>
                                <w:rPr>
                                  <w:rFonts w:ascii="Verdana" w:hAnsi="Verdana"/>
                                  <w:b/>
                                  <w:bCs/>
                                  <w:sz w:val="18"/>
                                  <w:szCs w:val="18"/>
                                </w:rPr>
                              </w:pPr>
                              <w:r w:rsidRPr="003A3319">
                                <w:rPr>
                                  <w:rFonts w:ascii="Verdana" w:hAnsi="Verdana"/>
                                  <w:b/>
                                  <w:bCs/>
                                  <w:sz w:val="18"/>
                                  <w:szCs w:val="18"/>
                                </w:rPr>
                                <w:t>Ministerio de Ambiente y Desarrollo Sostenible</w:t>
                              </w:r>
                            </w:p>
                            <w:p w:rsidRPr="003A3319" w:rsidR="00950EBE" w:rsidP="00950EBE" w:rsidRDefault="00950EBE" w14:paraId="521EBB9F" w14:textId="77777777">
                              <w:pPr>
                                <w:spacing w:after="0" w:line="276" w:lineRule="auto"/>
                                <w:jc w:val="both"/>
                                <w:rPr>
                                  <w:rFonts w:ascii="Verdana" w:hAnsi="Verdana"/>
                                  <w:sz w:val="18"/>
                                  <w:szCs w:val="18"/>
                                </w:rPr>
                              </w:pPr>
                              <w:r w:rsidRPr="003A3319">
                                <w:rPr>
                                  <w:rFonts w:ascii="Verdana" w:hAnsi="Verdana"/>
                                  <w:sz w:val="18"/>
                                  <w:szCs w:val="18"/>
                                </w:rPr>
                                <w:t xml:space="preserve">Dirección: Calle 37 #8 - 40, Bogotá D.C., Colombia </w:t>
                              </w:r>
                            </w:p>
                            <w:p w:rsidRPr="003A3319" w:rsidR="00950EBE" w:rsidP="00950EBE" w:rsidRDefault="00950EBE" w14:paraId="0010B209" w14:textId="77777777">
                              <w:pPr>
                                <w:spacing w:after="0" w:line="276" w:lineRule="auto"/>
                                <w:jc w:val="both"/>
                                <w:rPr>
                                  <w:rFonts w:ascii="Verdana" w:hAnsi="Verdana"/>
                                  <w:sz w:val="18"/>
                                  <w:szCs w:val="18"/>
                                </w:rPr>
                              </w:pPr>
                              <w:r w:rsidRPr="003A3319">
                                <w:rPr>
                                  <w:rFonts w:ascii="Verdana" w:hAnsi="Verdana"/>
                                  <w:sz w:val="18"/>
                                  <w:szCs w:val="18"/>
                                </w:rPr>
                                <w:t xml:space="preserve">Conmutador: (+57) 601 332 3400 - </w:t>
                              </w:r>
                              <w:r w:rsidRPr="0098792B">
                                <w:rPr>
                                  <w:rFonts w:ascii="Verdana" w:hAnsi="Verdana"/>
                                  <w:sz w:val="18"/>
                                  <w:szCs w:val="18"/>
                                </w:rPr>
                                <w:t>3133463676</w:t>
                              </w:r>
                            </w:p>
                            <w:p w:rsidRPr="003A3319" w:rsidR="00950EBE" w:rsidP="00950EBE" w:rsidRDefault="00950EBE" w14:paraId="1B8AACA2" w14:textId="77777777">
                              <w:pPr>
                                <w:spacing w:after="0" w:line="276" w:lineRule="auto"/>
                                <w:jc w:val="both"/>
                                <w:rPr>
                                  <w:rFonts w:ascii="Verdana" w:hAnsi="Verdana"/>
                                  <w:sz w:val="18"/>
                                  <w:szCs w:val="18"/>
                                </w:rPr>
                              </w:pPr>
                              <w:r w:rsidRPr="003A3319">
                                <w:rPr>
                                  <w:rFonts w:ascii="Verdana" w:hAnsi="Verdana"/>
                                  <w:sz w:val="18"/>
                                  <w:szCs w:val="18"/>
                                </w:rPr>
                                <w:t>Línea Gratuita: (+57) 01 8000 919301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1A21245E">
                  <v:stroke joinstyle="miter"/>
                  <v:path gradientshapeok="t" o:connecttype="rect"/>
                </v:shapetype>
                <v:shape id="Cuadro de texto 1" style="position:absolute;left:0;text-align:left;margin-left:-33.15pt;margin-top:-12.75pt;width:429.75pt;height:78.6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rbeFwIAACwEAAAOAAAAZHJzL2Uyb0RvYy54bWysU02P2yAQvVfqf0DcGydpsk2sOKt0V6kq&#10;RbsrZas9EwyxJWAokNjpr++AnQ9te6p6gYEZ5uO9x+K+1YochfM1mIKOBkNKhOFQ1mZf0B+v608z&#10;SnxgpmQKjCjoSXh6v/z4YdHYXIyhAlUKRzCJ8XljC1qFYPMs87wSmvkBWGHQKcFpFvDo9lnpWIPZ&#10;tcrGw+Fd1oArrQMuvMfbx85Jlym/lIKHZym9CEQVFHsLaXVp3cU1Wy5YvnfMVjXv22D/0IVmtcGi&#10;l1SPLDBycPUfqXTNHXiQYcBBZyBlzUWaAacZDd9Ns62YFWkWBMfbC0z+/6XlT8etfXEktF+hRQIj&#10;II31ucfLOE8rnY47dkrQjxCeLrCJNhCOl9PJ9MtsPKWEo28+n43HCdfs+to6H74J0CQaBXVIS0KL&#10;HTc+YEUMPYfEYgbWtVKJGmVIU9C7z9NhenDx4Atl8OG112iFdtf2A+ygPOFcDjrKveXrGotvmA8v&#10;zCHHOArqNjzjIhVgEegtSipwv/52H+MRevRS0qBmCup/HpgTlKjvBkmZjyaTKLJ0QFAQB+JuPbtb&#10;jznoB0BZjvCHWJ7MGB/U2ZQO9BvKexWroosZjrULGs7mQ+iUjN+Di9UqBaGsLAsbs7U8po5wRmhf&#10;2zfmbI9/QOae4Kwulr+joYvtiFgdAsg6cRQB7lDtcUdJJur67xM1f3tOUddPvvwNAAD//wMAUEsD&#10;BBQABgAIAAAAIQC5wa+54wAAAAsBAAAPAAAAZHJzL2Rvd25yZXYueG1sTI/BTsMwDIbvSLxDZCRu&#10;W7pW7bau6TRVmpAQHDZ24ZY2WVuROKXJtsLTY05ws+VPv7+/2E7WsKsefe9QwGIeAdPYONVjK+D0&#10;tp+tgPkgUUnjUAv40h625f1dIXPlbnjQ12NoGYWgz6WALoQh59w3nbbSz92gkW5nN1oZaB1brkZ5&#10;o3BreBxFGbeyR/rQyUFXnW4+jhcr4Lnav8pDHdvVt6meXs674fP0ngrx+DDtNsCCnsIfDL/6pA4l&#10;OdXugsozI2CWZQmhNMRpCoyI5TqJgdWEJosl8LLg/zuUPwAAAP//AwBQSwECLQAUAAYACAAAACEA&#10;toM4kv4AAADhAQAAEwAAAAAAAAAAAAAAAAAAAAAAW0NvbnRlbnRfVHlwZXNdLnhtbFBLAQItABQA&#10;BgAIAAAAIQA4/SH/1gAAAJQBAAALAAAAAAAAAAAAAAAAAC8BAABfcmVscy8ucmVsc1BLAQItABQA&#10;BgAIAAAAIQCsfrbeFwIAACwEAAAOAAAAAAAAAAAAAAAAAC4CAABkcnMvZTJvRG9jLnhtbFBLAQIt&#10;ABQABgAIAAAAIQC5wa+54wAAAAsBAAAPAAAAAAAAAAAAAAAAAHEEAABkcnMvZG93bnJldi54bWxQ&#10;SwUGAAAAAAQABADzAAAAgQUAAAAA&#10;">
                  <v:textbox>
                    <w:txbxContent>
                      <w:p w:rsidRPr="00256928" w:rsidR="00950EBE" w:rsidP="00950EBE" w:rsidRDefault="00950EBE" w14:paraId="5E0CDCF5" w14:textId="77777777">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rsidRPr="003A3319" w:rsidR="00950EBE" w:rsidP="00950EBE" w:rsidRDefault="00950EBE" w14:paraId="2E857D25" w14:textId="77777777">
                        <w:pPr>
                          <w:spacing w:after="0" w:line="276" w:lineRule="auto"/>
                          <w:jc w:val="both"/>
                          <w:rPr>
                            <w:rFonts w:ascii="Verdana" w:hAnsi="Verdana"/>
                            <w:b/>
                            <w:bCs/>
                            <w:sz w:val="18"/>
                            <w:szCs w:val="18"/>
                          </w:rPr>
                        </w:pPr>
                        <w:r w:rsidRPr="003A3319">
                          <w:rPr>
                            <w:rFonts w:ascii="Verdana" w:hAnsi="Verdana"/>
                            <w:b/>
                            <w:bCs/>
                            <w:sz w:val="18"/>
                            <w:szCs w:val="18"/>
                          </w:rPr>
                          <w:t>Ministerio de Ambiente y Desarrollo Sostenible</w:t>
                        </w:r>
                      </w:p>
                      <w:p w:rsidRPr="003A3319" w:rsidR="00950EBE" w:rsidP="00950EBE" w:rsidRDefault="00950EBE" w14:paraId="521EBB9F" w14:textId="77777777">
                        <w:pPr>
                          <w:spacing w:after="0" w:line="276" w:lineRule="auto"/>
                          <w:jc w:val="both"/>
                          <w:rPr>
                            <w:rFonts w:ascii="Verdana" w:hAnsi="Verdana"/>
                            <w:sz w:val="18"/>
                            <w:szCs w:val="18"/>
                          </w:rPr>
                        </w:pPr>
                        <w:r w:rsidRPr="003A3319">
                          <w:rPr>
                            <w:rFonts w:ascii="Verdana" w:hAnsi="Verdana"/>
                            <w:sz w:val="18"/>
                            <w:szCs w:val="18"/>
                          </w:rPr>
                          <w:t xml:space="preserve">Dirección: Calle 37 #8 - 40, Bogotá D.C., Colombia </w:t>
                        </w:r>
                      </w:p>
                      <w:p w:rsidRPr="003A3319" w:rsidR="00950EBE" w:rsidP="00950EBE" w:rsidRDefault="00950EBE" w14:paraId="0010B209" w14:textId="77777777">
                        <w:pPr>
                          <w:spacing w:after="0" w:line="276" w:lineRule="auto"/>
                          <w:jc w:val="both"/>
                          <w:rPr>
                            <w:rFonts w:ascii="Verdana" w:hAnsi="Verdana"/>
                            <w:sz w:val="18"/>
                            <w:szCs w:val="18"/>
                          </w:rPr>
                        </w:pPr>
                        <w:r w:rsidRPr="003A3319">
                          <w:rPr>
                            <w:rFonts w:ascii="Verdana" w:hAnsi="Verdana"/>
                            <w:sz w:val="18"/>
                            <w:szCs w:val="18"/>
                          </w:rPr>
                          <w:t xml:space="preserve">Conmutador: (+57) 601 332 3400 - </w:t>
                        </w:r>
                        <w:r w:rsidRPr="0098792B">
                          <w:rPr>
                            <w:rFonts w:ascii="Verdana" w:hAnsi="Verdana"/>
                            <w:sz w:val="18"/>
                            <w:szCs w:val="18"/>
                          </w:rPr>
                          <w:t>3133463676</w:t>
                        </w:r>
                      </w:p>
                      <w:p w:rsidRPr="003A3319" w:rsidR="00950EBE" w:rsidP="00950EBE" w:rsidRDefault="00950EBE" w14:paraId="1B8AACA2" w14:textId="77777777">
                        <w:pPr>
                          <w:spacing w:after="0" w:line="276" w:lineRule="auto"/>
                          <w:jc w:val="both"/>
                          <w:rPr>
                            <w:rFonts w:ascii="Verdana" w:hAnsi="Verdana"/>
                            <w:sz w:val="18"/>
                            <w:szCs w:val="18"/>
                          </w:rPr>
                        </w:pPr>
                        <w:r w:rsidRPr="003A3319">
                          <w:rPr>
                            <w:rFonts w:ascii="Verdana" w:hAnsi="Verdana"/>
                            <w:sz w:val="18"/>
                            <w:szCs w:val="18"/>
                          </w:rPr>
                          <w:t>Línea Gratuita: (+57) 01 8000 919301</w:t>
                        </w:r>
                      </w:p>
                    </w:txbxContent>
                  </v:textbox>
                  <w10:wrap anchorx="margin"/>
                </v:shape>
              </w:pict>
            </mc:Fallback>
          </mc:AlternateContent>
        </w:r>
        <w:r w:rsidRPr="003A3319">
          <w:rPr>
            <w:rFonts w:ascii="Verdana" w:hAnsi="Verdana"/>
            <w:color w:val="000000"/>
            <w:sz w:val="18"/>
            <w:szCs w:val="18"/>
          </w:rPr>
          <w:t xml:space="preserve">Página </w:t>
        </w:r>
        <w:r w:rsidRPr="003A3319">
          <w:rPr>
            <w:rFonts w:ascii="Verdana" w:hAnsi="Verdana"/>
            <w:color w:val="000000"/>
            <w:sz w:val="18"/>
            <w:szCs w:val="18"/>
          </w:rPr>
          <w:fldChar w:fldCharType="begin"/>
        </w:r>
        <w:r w:rsidRPr="003A3319">
          <w:rPr>
            <w:rFonts w:ascii="Verdana" w:hAnsi="Verdana"/>
            <w:color w:val="000000"/>
            <w:sz w:val="18"/>
            <w:szCs w:val="18"/>
          </w:rPr>
          <w:instrText>PAGE   \* MERGEFORMAT</w:instrText>
        </w:r>
        <w:r w:rsidRPr="003A3319">
          <w:rPr>
            <w:rFonts w:ascii="Verdana" w:hAnsi="Verdana"/>
            <w:color w:val="000000"/>
            <w:sz w:val="18"/>
            <w:szCs w:val="18"/>
          </w:rPr>
          <w:fldChar w:fldCharType="separate"/>
        </w:r>
        <w:r>
          <w:rPr>
            <w:rFonts w:ascii="Verdana" w:hAnsi="Verdana"/>
            <w:color w:val="000000"/>
            <w:sz w:val="18"/>
            <w:szCs w:val="18"/>
          </w:rPr>
          <w:t>1</w:t>
        </w:r>
        <w:r w:rsidRPr="003A3319">
          <w:rPr>
            <w:rFonts w:ascii="Verdana" w:hAnsi="Verdana"/>
            <w:color w:val="000000"/>
            <w:sz w:val="18"/>
            <w:szCs w:val="18"/>
          </w:rPr>
          <w:fldChar w:fldCharType="end"/>
        </w:r>
        <w:r w:rsidRPr="003A3319">
          <w:rPr>
            <w:rFonts w:ascii="Verdana" w:hAnsi="Verdana"/>
            <w:color w:val="000000"/>
            <w:sz w:val="18"/>
            <w:szCs w:val="18"/>
          </w:rPr>
          <w:t xml:space="preserve"> | </w:t>
        </w:r>
        <w:r w:rsidRPr="003A3319">
          <w:rPr>
            <w:rFonts w:ascii="Verdana" w:hAnsi="Verdana"/>
            <w:color w:val="000000"/>
            <w:sz w:val="18"/>
            <w:szCs w:val="18"/>
          </w:rPr>
          <w:fldChar w:fldCharType="begin"/>
        </w:r>
        <w:r w:rsidRPr="003A3319">
          <w:rPr>
            <w:rFonts w:ascii="Verdana" w:hAnsi="Verdana"/>
            <w:color w:val="000000"/>
            <w:sz w:val="18"/>
            <w:szCs w:val="18"/>
          </w:rPr>
          <w:instrText>NUMPAGES  \* Arabic  \* MERGEFORMAT</w:instrText>
        </w:r>
        <w:r w:rsidRPr="003A3319">
          <w:rPr>
            <w:rFonts w:ascii="Verdana" w:hAnsi="Verdana"/>
            <w:color w:val="000000"/>
            <w:sz w:val="18"/>
            <w:szCs w:val="18"/>
          </w:rPr>
          <w:fldChar w:fldCharType="separate"/>
        </w:r>
        <w:r>
          <w:rPr>
            <w:rFonts w:ascii="Verdana" w:hAnsi="Verdana"/>
            <w:color w:val="000000"/>
            <w:sz w:val="18"/>
            <w:szCs w:val="18"/>
          </w:rPr>
          <w:t>1</w:t>
        </w:r>
        <w:r w:rsidRPr="003A3319">
          <w:rPr>
            <w:rFonts w:ascii="Verdana" w:hAnsi="Verdana"/>
            <w:color w:val="000000"/>
            <w:sz w:val="18"/>
            <w:szCs w:val="18"/>
          </w:rPr>
          <w:fldChar w:fldCharType="end"/>
        </w:r>
      </w:p>
      <w:p w:rsidRPr="003A3319" w:rsidR="00950EBE" w:rsidP="00950EBE" w:rsidRDefault="00B5332E" w14:paraId="16E1E26C" w14:textId="77777777">
        <w:pPr>
          <w:pStyle w:val="Piedepgina"/>
          <w:jc w:val="right"/>
          <w:rPr>
            <w:rFonts w:ascii="Verdana" w:hAnsi="Verdana"/>
            <w:color w:val="000000"/>
            <w:sz w:val="18"/>
            <w:szCs w:val="18"/>
          </w:rPr>
        </w:pPr>
      </w:p>
    </w:sdtContent>
  </w:sdt>
  <w:p w:rsidR="00950EBE" w:rsidRDefault="00950EBE" w14:paraId="7A08E122"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5332E" w:rsidP="00950EBE" w:rsidRDefault="00B5332E" w14:paraId="20C7FCB1" w14:textId="77777777">
      <w:pPr>
        <w:spacing w:after="0" w:line="240" w:lineRule="auto"/>
      </w:pPr>
      <w:r>
        <w:separator/>
      </w:r>
    </w:p>
  </w:footnote>
  <w:footnote w:type="continuationSeparator" w:id="0">
    <w:p w:rsidR="00B5332E" w:rsidP="00950EBE" w:rsidRDefault="00B5332E" w14:paraId="313ED179"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950EBE" w:rsidRDefault="00950EBE" w14:paraId="43FC3D0F" w14:textId="1B107623">
    <w:pPr>
      <w:pStyle w:val="Encabezado"/>
    </w:pPr>
    <w:r>
      <w:rPr>
        <w:noProof/>
        <w:lang w:val="en-US"/>
      </w:rPr>
      <w:drawing>
        <wp:anchor distT="0" distB="0" distL="114300" distR="114300" simplePos="0" relativeHeight="251659264" behindDoc="1" locked="0" layoutInCell="1" allowOverlap="1" wp14:anchorId="6190D176" wp14:editId="3E982DE0">
          <wp:simplePos x="0" y="0"/>
          <wp:positionH relativeFrom="page">
            <wp:posOffset>22860</wp:posOffset>
          </wp:positionH>
          <wp:positionV relativeFrom="paragraph">
            <wp:posOffset>-400685</wp:posOffset>
          </wp:positionV>
          <wp:extent cx="7756896" cy="10051011"/>
          <wp:effectExtent l="0" t="0" r="0" b="0"/>
          <wp:wrapNone/>
          <wp:docPr id="2099293521" name="Imagen 2099293521" descr="Imagen que contiene Interfaz de usuario gráfic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0966253" name="Imagen 1750966253" descr="Imagen que contiene Interfaz de usuario gráfica&#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6896" cy="10051011"/>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01A5F"/>
    <w:multiLevelType w:val="multilevel"/>
    <w:tmpl w:val="BC3009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3ED23FA6"/>
    <w:multiLevelType w:val="multilevel"/>
    <w:tmpl w:val="2578D61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7D4C217B"/>
    <w:multiLevelType w:val="hybridMultilevel"/>
    <w:tmpl w:val="8A882B1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91592566">
    <w:abstractNumId w:val="2"/>
  </w:num>
  <w:num w:numId="2" w16cid:durableId="617107390">
    <w:abstractNumId w:val="1"/>
  </w:num>
  <w:num w:numId="3" w16cid:durableId="20358429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5AC8"/>
    <w:rsid w:val="00054654"/>
    <w:rsid w:val="0017460C"/>
    <w:rsid w:val="00225739"/>
    <w:rsid w:val="0033625C"/>
    <w:rsid w:val="0033637F"/>
    <w:rsid w:val="00344B92"/>
    <w:rsid w:val="00526AD3"/>
    <w:rsid w:val="0059455E"/>
    <w:rsid w:val="0060093A"/>
    <w:rsid w:val="006171D2"/>
    <w:rsid w:val="0083669D"/>
    <w:rsid w:val="0089122B"/>
    <w:rsid w:val="00950EBE"/>
    <w:rsid w:val="009B1327"/>
    <w:rsid w:val="009F1A8B"/>
    <w:rsid w:val="00A03249"/>
    <w:rsid w:val="00AB42A3"/>
    <w:rsid w:val="00B04E88"/>
    <w:rsid w:val="00B214CC"/>
    <w:rsid w:val="00B5332E"/>
    <w:rsid w:val="00B60594"/>
    <w:rsid w:val="00B63503"/>
    <w:rsid w:val="00BE270E"/>
    <w:rsid w:val="00BF04FE"/>
    <w:rsid w:val="00C12919"/>
    <w:rsid w:val="00C41C0E"/>
    <w:rsid w:val="00CD4E77"/>
    <w:rsid w:val="00CF789B"/>
    <w:rsid w:val="00DD5AC8"/>
    <w:rsid w:val="00DF302A"/>
    <w:rsid w:val="00E808D9"/>
    <w:rsid w:val="00F34C70"/>
    <w:rsid w:val="5791991A"/>
    <w:rsid w:val="5BA5D00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81295F"/>
  <w15:chartTrackingRefBased/>
  <w15:docId w15:val="{D6C72238-891C-490E-BE09-E82FE77DB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table" w:styleId="Tablaconcuadrcula">
    <w:name w:val="Table Grid"/>
    <w:basedOn w:val="Tablanormal"/>
    <w:uiPriority w:val="39"/>
    <w:rsid w:val="00526AD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rrafodelista">
    <w:name w:val="List Paragraph"/>
    <w:basedOn w:val="Normal"/>
    <w:uiPriority w:val="34"/>
    <w:qFormat/>
    <w:rsid w:val="00B214CC"/>
    <w:pPr>
      <w:ind w:left="720"/>
      <w:contextualSpacing/>
    </w:pPr>
  </w:style>
  <w:style w:type="paragraph" w:styleId="Encabezado">
    <w:name w:val="header"/>
    <w:basedOn w:val="Normal"/>
    <w:link w:val="EncabezadoCar"/>
    <w:uiPriority w:val="99"/>
    <w:unhideWhenUsed/>
    <w:rsid w:val="00950EBE"/>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950EBE"/>
  </w:style>
  <w:style w:type="paragraph" w:styleId="Piedepgina">
    <w:name w:val="footer"/>
    <w:basedOn w:val="Normal"/>
    <w:link w:val="PiedepginaCar"/>
    <w:uiPriority w:val="99"/>
    <w:unhideWhenUsed/>
    <w:rsid w:val="00950EBE"/>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950EBE"/>
  </w:style>
  <w:style w:type="character" w:styleId="Hipervnculo">
    <w:name w:val="Hyperlink"/>
    <w:basedOn w:val="Fuentedeprrafopredeter"/>
    <w:uiPriority w:val="99"/>
    <w:unhideWhenUsed/>
    <w:rsid w:val="009B1327"/>
    <w:rPr>
      <w:color w:val="0563C1" w:themeColor="hyperlink"/>
      <w:u w:val="single"/>
    </w:rPr>
  </w:style>
  <w:style w:type="character" w:styleId="Mencinsinresolver">
    <w:name w:val="Unresolved Mention"/>
    <w:basedOn w:val="Fuentedeprrafopredeter"/>
    <w:uiPriority w:val="99"/>
    <w:semiHidden/>
    <w:unhideWhenUsed/>
    <w:rsid w:val="009B13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drive.google.com/drive/u/0/folders/1CSYV9GVmYqNHlRQXx2ClWV7nZ9lZGVCa" TargetMode="External" Id="rId8" /><Relationship Type="http://schemas.openxmlformats.org/officeDocument/2006/relationships/settings" Target="settings.xml" Id="rId3"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ntTable" Target="fontTable.xml" Id="rId11" /><Relationship Type="http://schemas.openxmlformats.org/officeDocument/2006/relationships/footnotes" Target="footnotes.xml" Id="rId5" /><Relationship Type="http://schemas.openxmlformats.org/officeDocument/2006/relationships/footer" Target="footer1.xml" Id="rId10" /><Relationship Type="http://schemas.openxmlformats.org/officeDocument/2006/relationships/webSettings" Target="webSettings.xml" Id="rId4" /><Relationship Type="http://schemas.openxmlformats.org/officeDocument/2006/relationships/header" Target="header1.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Luz Francy Navarro Cuervo</dc:creator>
  <keywords/>
  <dc:description/>
  <lastModifiedBy>Martha Liliana Marquez Torres</lastModifiedBy>
  <revision>3</revision>
  <dcterms:created xsi:type="dcterms:W3CDTF">2026-03-13T05:31:00.0000000Z</dcterms:created>
  <dcterms:modified xsi:type="dcterms:W3CDTF">2026-03-13T20:12:49.2604808Z</dcterms:modified>
</coreProperties>
</file>